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bottom w:val="single" w:color="EEEEEE" w:sz="6" w:space="6"/>
        </w:pBdr>
        <w:shd w:val="clear" w:fill="EFF0F1"/>
        <w:spacing w:before="600" w:beforeAutospacing="0" w:after="300" w:afterAutospacing="0" w:line="17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bdr w:val="none" w:color="auto" w:sz="0" w:space="0"/>
          <w:shd w:val="clear" w:fill="EFF0F1"/>
        </w:rPr>
        <w:t>上海海事大学教学工作量计算办法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E74C3C"/>
          <w:spacing w:val="0"/>
          <w:sz w:val="44"/>
          <w:szCs w:val="44"/>
          <w:shd w:val="clear" w:fill="FFFFFF"/>
        </w:rPr>
        <w:t>关于印发修订后的《上海海事大学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E74C3C"/>
          <w:spacing w:val="0"/>
          <w:sz w:val="44"/>
          <w:szCs w:val="44"/>
          <w:shd w:val="clear" w:fill="FFFFFF"/>
        </w:rPr>
        <w:t>教学工作量计算办法》的通知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沪海大教〔2023〕11号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校内各有关部门：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经研究决定，现将重新修订后的《上海海事大学教学工作量计算办法》予以印发，请遵照执行。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特此通知。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上海海事大学教学工作量计算办法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555" w:firstLine="48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     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上海海事大学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60" w:firstLine="4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     2023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年1月8日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60" w:firstLine="4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上海海事大学校长办公室                2023年1月8日印发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  <w:t>上海海事大学教学工作量计算办法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为适应教学需要，科学合理地计算教学工作量，充分调动广大教师教书育人的积极性，特制定本办法。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一、基本原则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（一）本计算办法应有利于促进本科（含辅修专业和少数民族预科班）、研究生教学质量的提高，有利于调动教学单位和教师教学的积极性，有利于促进二级管理的实施。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本计算办法所指教学工作量是由学校下达的，为学校研究生、本科学生、辅修专业学生、少数民族预科班学生开展的各项教学任务。各项教学任务的工作量按标准课时折算。学校按各教学单位承担的总教学工作量下拨教学工作津贴。已单独支付工作量报酬的教学活动不再计入教学工作量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（三）教学工作量分为课堂教学工作量、实践（验）教学工作量和其他教学工作量三大类。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本计算办法仅适用于学校对各教学单位核算教学工作津贴等。各教学单位对教师个人教学工作量的核算可以参照本办法，也可以根据本单位的师资情况、教学条件、教改要求、办学特色等因素制定本单位的教学工作量计算办法，并分别报学校人事处、教务处、研究生院备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二、课堂教学工作量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教学工作量 = 课程学时数（含课内实验、实践学时）×K1×K2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班级人数系数K1</w:t>
      </w:r>
    </w:p>
    <w:tbl>
      <w:tblPr>
        <w:tblW w:w="87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3"/>
        <w:gridCol w:w="704"/>
        <w:gridCol w:w="1170"/>
        <w:gridCol w:w="1424"/>
        <w:gridCol w:w="1559"/>
        <w:gridCol w:w="1559"/>
        <w:gridCol w:w="1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课程人数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&lt;20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[20,60)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[60,100)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[100,140)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[140,180)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≧180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3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K1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1.2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1.4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1.6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1.8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2.0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（二）课程类型系数K2（允许连乘）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辅修专业和少数民族预科班课程，K2=2.0；全英语课程，K2=1.5；网络通识选修课，K2=0.5；其他，K2=1.0。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三、实践（验）教学工作量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（一）本科毕业论文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教学工作量=指导人数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15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（二）本科实践课程(单独设课）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校内实践教学工作量=课程学分×16×0.7×K1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校外实践教学工作量=课程学分×16×K1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（三）本科实验教学(单独设课）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教学工作量=课程学时数×0.5×授课人数/K3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其中，基础类实验（学科基础课、通识教育必修课），K3=15;专业类实验（专业选修课和专业必修课），K3=12。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（四）研究生专业实践教学指导工作量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专业实践教学指导工作量=32×K1×K4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K4=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进研究生基地比例系数，指进入学校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研究生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基地的学生占比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1350"/>
        <w:gridCol w:w="1845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进学校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基地的学生占比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＜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80%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[80%,90%)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7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K4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1.1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1.3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（五）研究生产教融合指导工作量=32×K5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K5=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产教融合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质量系数，指参与深度产教融合学生占比</w:t>
      </w:r>
    </w:p>
    <w:tbl>
      <w:tblPr>
        <w:tblW w:w="85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0"/>
        <w:gridCol w:w="686"/>
        <w:gridCol w:w="1259"/>
        <w:gridCol w:w="1500"/>
        <w:gridCol w:w="1694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参与深度产教融合学生占比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(0,3%)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[3%,10%)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[10%,20%)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2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K5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0.8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1.2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四、其他教学工作量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（一）本科生导师工作量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1.2020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级及以前年级学生的班导师工作量按每个自然班25个工作量计算。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2.2021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级及之后年级学生的学业导师工作量，按每个学期每位学生2个工作量计算。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（二）研究生导师培养工作量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0"/>
        <w:gridCol w:w="3570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研究生类别</w:t>
            </w:r>
          </w:p>
        </w:tc>
        <w:tc>
          <w:tcPr>
            <w:tcW w:w="3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每学年指导教学工作量</w:t>
            </w:r>
          </w:p>
        </w:tc>
        <w:tc>
          <w:tcPr>
            <w:tcW w:w="22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毕业后工作量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博士研究生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硕士研究生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40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留学博士生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100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1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留学硕士生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60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240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注：毕业后工作量，即导师完成研究生学位论文指导教学工作量。若研究生学位论文最终未完成或学生退学，研究生毕业后导师指导教学工作量清零。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（三）本科教学建设工作量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专业基本建设（含培养方案修订、教学项目的遴选和管理）每个专业每年32个工作量，以专业为单位核计工作量，不考虑专业方向。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通过工程教育、商科认证：每年48个工作量，包含：对毕业要求指标点课程的达成度评价；材料汇总、有关产出评价机制的文件修订、持续改进。中期审核当年增加16个工作量。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新文科认证：每年32个工作量，中期审核当年增加12个工作量。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4.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公共课或其他配合专业认证涉及的外学院开课课程，每门课2个工作量。由认证专业提供课程、任课教师、配合工作内容清单，开课学院复核，教务处最终认定工作量。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5.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专业评估、学士学位授权审核：每个专业每次8个工作量。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6.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在线课程校外运行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（1）面向校外上线工作量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已经拍摄完成的在线课程，在运行有国家一流课程的公开平台上线课程视频、习题、试题等资源（根据平台要求），并授权平台面向校外开放选课，给予课程建设团队工作量补贴。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上线首家平台，工作量补贴=线上学分数×16；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第二家平台起，每个平台上线工作量=线上学分数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（2）校外运行工作量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在线课程对校外开放运行，给予课程团队在线教学和维护工作量补贴。每学年在线运行工作量参照下表计算。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00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校外平台选课总人数</w:t>
            </w:r>
          </w:p>
        </w:tc>
        <w:tc>
          <w:tcPr>
            <w:tcW w:w="2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工作量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3000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人以上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线上学分数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×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[1000,3000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线上学分数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×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[10,1000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线上学分数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×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7.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编写教材正式出版，一本给予50个工作量，以科技处教材成果登记审核通过为准，按科研系统中教师编写的字数占比折算工作量。规划教材出版后发放建设补贴，不再计教学工作量。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8.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获得校级教学成果奖，每个项目按如下标准给予工作量：特等奖72个工作量，一等奖48个工作量，二等奖36个工作量，三等奖24个工作量。交通教育研究会教学成果奖等参考校级标准。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（四）体育专项工作量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运动队训练及外出比赛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运动队校内训练工作量＝每周训练学时×训练周数×教练人数×0.7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运动队校外比赛工作量=每天比赛学时×比赛天数×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领队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教练人数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校园体育群体项目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工作量=项目数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25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大三、大四学生体测项目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工作量=(大三、四体测人数/100)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15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（五）学生创新活动指导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本科生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1）校级及以上立项的创新创业项目指导：每项30个工作量（立项15个工作量，结题15个工作量）。其中，创新创业项目经费由指导教师资助，且资助经费不低于学校市级项目立项额度的，每项60个工作量（立项30个工作量，结题30个工作量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（2）学科竞赛组织：根据竞赛类别及竞赛组织情况认定学科竞赛立项工作量。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0"/>
        <w:gridCol w:w="3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竞赛类别</w:t>
            </w:r>
          </w:p>
        </w:tc>
        <w:tc>
          <w:tcPr>
            <w:tcW w:w="3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学科竞赛立项工作量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30" w:type="dxa"/>
              <w:bottom w:w="2" w:type="dxa"/>
              <w:right w:w="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A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、B类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30" w:type="dxa"/>
              <w:bottom w:w="2" w:type="dxa"/>
              <w:right w:w="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C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、D类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" w:type="dxa"/>
              <w:left w:w="30" w:type="dxa"/>
              <w:bottom w:w="2" w:type="dxa"/>
              <w:right w:w="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E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类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30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体育竞赛立项工作量参照上述学科竞赛工作量认定原则执行。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（3）凡申报参加中国“互联网+”大学生创新创业大赛或类似的创新创业活动的项目（如全国大学生创新创业年会等），每成功申报一项5个工作量。每成功申报一项“互联网+”国际赛道项目10个工作量。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（4）创新创业教育实践学分工作量：当年毕业的学生数×创新创业教育实践学分数×0.1。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研究生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项目范围：承担校级及以上的研究生暑期学校、研究生学术论坛以及教育部研究生创新实践系列大赛的组织活动。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（1）研究生创新能力培养项目：研究生暑期学校以课程教学64学时为计算标准，研究生学术论坛以课程教学32学时为计算标准，人数系数按K1。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教学工作量=教学时数×K1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（2）教育部研究生创新实践系列大赛项目，以课程教学32学时为计算标准，人数系数按K1。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（六）研究生学位点工作量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根据学位点负责人和学位点秘书工作任务给予相应工作量补贴。每人每年工作量具体标准见下表。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0"/>
        <w:gridCol w:w="1680"/>
        <w:gridCol w:w="1740"/>
        <w:gridCol w:w="2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一级博士点</w:t>
            </w:r>
          </w:p>
        </w:tc>
        <w:tc>
          <w:tcPr>
            <w:tcW w:w="1740" w:type="dxa"/>
            <w:tcBorders>
              <w:top w:val="single" w:color="000000" w:sz="6" w:space="0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30" w:type="dxa"/>
              <w:lef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一级学硕和专硕类别</w:t>
            </w:r>
          </w:p>
        </w:tc>
        <w:tc>
          <w:tcPr>
            <w:tcW w:w="2565" w:type="dxa"/>
            <w:tcBorders>
              <w:top w:val="single" w:color="000000" w:sz="6" w:space="0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二级点或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专硕领域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tcBorders>
              <w:top w:val="nil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2" w:type="dxa"/>
              <w:left w:w="30" w:type="dxa"/>
              <w:bottom w:w="2" w:type="dxa"/>
              <w:right w:w="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学位点负责人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180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10" w:type="dxa"/>
            <w:tcBorders>
              <w:top w:val="nil"/>
              <w:left w:val="single" w:color="00000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top w:w="2" w:type="dxa"/>
              <w:left w:w="30" w:type="dxa"/>
              <w:bottom w:w="2" w:type="dxa"/>
              <w:right w:w="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学位点秘书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140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120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808080" w:sz="6" w:space="0"/>
              <w:right w:val="single" w:color="000000" w:sz="6" w:space="0"/>
            </w:tcBorders>
            <w:shd w:val="clear" w:color="auto" w:fill="FFFFFF"/>
            <w:tcMar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  <w:t>100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根据学校相关规定，处级及以上干部或享有年薪制的老师不享有工作量补贴，可以纳入学院统筹；仅招收非全日制的学位点不设置工作量。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根据学位点负责人的工作职责和岗位任务实行百分制年度考核，年度考核结果达80分以上的，按照全额工作量发放；80-60分之间的按照工作量80%发放；低于60分的视具体情况核减工作量，直至解聘。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（七）研究生在线课程制作，每门课程32个教学工作量。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（八）学生社团指导：担任学校社团指导老师，每指导一个社团，一年8个工作量。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（九）教学研究论文：以科技处教材成果登记审核通过为准，按科研系统中标准计算工作量。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五、其他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本计算办法自2022-2023学年起开始执行，《上海海事大学本科教学工作量计算办法》（沪海大教〔2019〕351号）、《上海海事大学研究生教学工作量计算办法》（沪海大研〔2021〕225号）》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同时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废止。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本办法由教务处、研究生院、团委、发展规划与质量管理处负责解释。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5B1D7D"/>
    <w:multiLevelType w:val="multilevel"/>
    <w:tmpl w:val="045B1D7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GZlZTVkODMwNmUyMTViZTZmYzY1NGY2MzFlMjEifQ=="/>
  </w:docVars>
  <w:rsids>
    <w:rsidRoot w:val="00000000"/>
    <w:rsid w:val="7A71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2023-10-16T02:59:17Z</dcterms:created>
  <dc:creator>Win10</dc:creator>
  <cp:lastModifiedBy>曾莹莹</cp:lastModifiedBy>
  <dcterms:modified xsi:type="dcterms:W3CDTF">2023-10-16T02:59:39Z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1CC8092A53534C68BED0DC3E57433F65_12</vt:lpwstr>
  </property>
</Properties>
</file>